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RM6259 for the provision of Vertical Application Solutions.   </w:t>
      </w:r>
    </w:p>
    <w:p w:rsidR="00000000" w:rsidDel="00000000" w:rsidP="00000000" w:rsidRDefault="00000000" w:rsidRPr="00000000" w14:paraId="0000001E">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1">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w:t>
      </w: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5">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This is a Bronze Contract.</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27">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RM6259</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C">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Call-Off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RM6259</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[including Annex 5 – Optional Terms for Bronze Contracts]</w:t>
        <w:tab/>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1fob9te" w:id="2"/>
      <w:bookmarkEnd w:id="2"/>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that Schedule]</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 xml:space="preserve"> </w:t>
        <w:tab/>
        <w:tab/>
        <w:t xml:space="preserve">  </w:t>
        <w:tab/>
        <w:tab/>
        <w:t xml:space="preserve"> ]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RM6259</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(Supplier-Furnished Terms)]</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1">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4">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6">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9">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E">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F">
      <w:pPr>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 Vertical Application Solutions</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jQf/EEWDwH9dcBDk1LfQNfreUA==">AMUW2mVKcayccYV78JztMmSkCBcQBbS6rqN2ifvGI0vr5DeqEUoYxXpbXyWoWCUaPZWBuw1G1B2GXQc5tC352m4WTgJLS4PxyiQ3aFMqtl9dRLsTusUSeiN2Fn/Xq8DVM29HjxKX1s82Le5IAxYvi1uNuDrJYEP30rtN5CSkYer5OgcpJpOc+BU=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2022-08-01T09:01:00Z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